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方正小标宋-简" w:hAnsi="方正小标宋-简" w:eastAsia="方正小标宋-简" w:cs="方正小标宋-简"/>
          <w:sz w:val="44"/>
          <w:szCs w:val="44"/>
        </w:rPr>
      </w:pPr>
      <w:r>
        <w:rPr>
          <w:rFonts w:hint="eastAsia" w:ascii="方正小标宋-简" w:hAnsi="方正小标宋-简" w:eastAsia="方正小标宋-简" w:cs="方正小标宋-简"/>
          <w:sz w:val="44"/>
          <w:szCs w:val="44"/>
        </w:rPr>
        <w:t>林芝市生态环境局2026年双随机抽查事项清单</w:t>
      </w:r>
    </w:p>
    <w:tbl>
      <w:tblPr>
        <w:tblStyle w:val="3"/>
        <w:tblpPr w:leftFromText="180" w:rightFromText="180" w:vertAnchor="text" w:horzAnchor="page" w:tblpX="1078" w:tblpY="418"/>
        <w:tblOverlap w:val="never"/>
        <w:tblW w:w="14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755"/>
        <w:gridCol w:w="2323"/>
        <w:gridCol w:w="758"/>
        <w:gridCol w:w="909"/>
        <w:gridCol w:w="2847"/>
        <w:gridCol w:w="2392"/>
        <w:gridCol w:w="2232"/>
        <w:gridCol w:w="22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426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</w:rPr>
            </w:pPr>
            <w:r>
              <w:rPr>
                <w:rFonts w:hint="default"/>
                <w:b/>
                <w:bCs/>
                <w:vertAlign w:val="baseline"/>
              </w:rPr>
              <w:t>序号</w:t>
            </w:r>
          </w:p>
        </w:tc>
        <w:tc>
          <w:tcPr>
            <w:tcW w:w="755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</w:rPr>
            </w:pPr>
          </w:p>
          <w:p>
            <w:pPr>
              <w:jc w:val="center"/>
              <w:rPr>
                <w:rFonts w:hint="default"/>
                <w:b/>
                <w:bCs/>
                <w:vertAlign w:val="baseline"/>
              </w:rPr>
            </w:pPr>
            <w:r>
              <w:rPr>
                <w:rFonts w:hint="default"/>
                <w:b/>
                <w:bCs/>
                <w:vertAlign w:val="baseline"/>
              </w:rPr>
              <w:t>抽查类别</w:t>
            </w:r>
          </w:p>
        </w:tc>
        <w:tc>
          <w:tcPr>
            <w:tcW w:w="2323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</w:rPr>
            </w:pPr>
          </w:p>
          <w:p>
            <w:pPr>
              <w:jc w:val="center"/>
              <w:rPr>
                <w:rFonts w:hint="default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抽</w:t>
            </w:r>
            <w:r>
              <w:rPr>
                <w:rFonts w:hint="default"/>
                <w:b/>
                <w:bCs/>
                <w:vertAlign w:val="baseline"/>
              </w:rPr>
              <w:t>查事项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</w:rPr>
            </w:pPr>
          </w:p>
          <w:p>
            <w:pPr>
              <w:jc w:val="center"/>
              <w:rPr>
                <w:rFonts w:hint="default"/>
                <w:b/>
                <w:bCs/>
                <w:vertAlign w:val="baseline"/>
              </w:rPr>
            </w:pPr>
            <w:r>
              <w:rPr>
                <w:rFonts w:hint="default"/>
                <w:b/>
                <w:bCs/>
                <w:vertAlign w:val="baseline"/>
              </w:rPr>
              <w:t>抽查对象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</w:rPr>
            </w:pPr>
          </w:p>
          <w:p>
            <w:pPr>
              <w:jc w:val="center"/>
              <w:rPr>
                <w:rFonts w:hint="default"/>
                <w:b/>
                <w:bCs/>
                <w:vertAlign w:val="baseline"/>
              </w:rPr>
            </w:pPr>
            <w:r>
              <w:rPr>
                <w:rFonts w:hint="default"/>
                <w:b/>
                <w:bCs/>
                <w:vertAlign w:val="baseline"/>
              </w:rPr>
              <w:t>事项类别</w:t>
            </w:r>
          </w:p>
        </w:tc>
        <w:tc>
          <w:tcPr>
            <w:tcW w:w="2847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</w:rPr>
            </w:pPr>
          </w:p>
          <w:p>
            <w:pPr>
              <w:jc w:val="center"/>
              <w:rPr>
                <w:rFonts w:hint="default"/>
                <w:b/>
                <w:bCs/>
                <w:vertAlign w:val="baseline"/>
              </w:rPr>
            </w:pPr>
            <w:r>
              <w:rPr>
                <w:rFonts w:hint="default"/>
                <w:b/>
                <w:bCs/>
                <w:vertAlign w:val="baseline"/>
              </w:rPr>
              <w:t>抽查比例</w:t>
            </w:r>
          </w:p>
        </w:tc>
        <w:tc>
          <w:tcPr>
            <w:tcW w:w="2392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</w:rPr>
            </w:pPr>
          </w:p>
          <w:p>
            <w:pPr>
              <w:jc w:val="center"/>
              <w:rPr>
                <w:rFonts w:hint="default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抽</w:t>
            </w:r>
            <w:r>
              <w:rPr>
                <w:rFonts w:hint="default"/>
                <w:b/>
                <w:bCs/>
                <w:vertAlign w:val="baseline"/>
              </w:rPr>
              <w:t>查方式</w:t>
            </w:r>
          </w:p>
        </w:tc>
        <w:tc>
          <w:tcPr>
            <w:tcW w:w="2232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</w:rPr>
            </w:pPr>
          </w:p>
          <w:p>
            <w:pPr>
              <w:jc w:val="center"/>
              <w:rPr>
                <w:rFonts w:hint="default"/>
                <w:b/>
                <w:bCs/>
                <w:vertAlign w:val="baseline"/>
              </w:rPr>
            </w:pPr>
            <w:r>
              <w:rPr>
                <w:rFonts w:hint="default"/>
                <w:b/>
                <w:bCs/>
                <w:vertAlign w:val="baseline"/>
              </w:rPr>
              <w:t>检查机构</w:t>
            </w:r>
          </w:p>
        </w:tc>
        <w:tc>
          <w:tcPr>
            <w:tcW w:w="2243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</w:rPr>
            </w:pPr>
          </w:p>
          <w:p>
            <w:pPr>
              <w:jc w:val="center"/>
              <w:rPr>
                <w:rFonts w:hint="default"/>
                <w:b/>
                <w:bCs/>
                <w:vertAlign w:val="baseline"/>
              </w:rPr>
            </w:pPr>
            <w:r>
              <w:rPr>
                <w:rFonts w:hint="default"/>
                <w:b/>
                <w:bCs/>
                <w:vertAlign w:val="baseline"/>
              </w:rPr>
              <w:t>抽查依据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3" w:hRule="atLeast"/>
        </w:trPr>
        <w:tc>
          <w:tcPr>
            <w:tcW w:w="426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  <w:r>
              <w:rPr>
                <w:rFonts w:hint="default"/>
                <w:sz w:val="21"/>
                <w:szCs w:val="21"/>
                <w:vertAlign w:val="baseline"/>
              </w:rPr>
              <w:t>1</w:t>
            </w:r>
          </w:p>
        </w:tc>
        <w:tc>
          <w:tcPr>
            <w:tcW w:w="755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  <w:r>
              <w:rPr>
                <w:rFonts w:hint="default"/>
                <w:sz w:val="21"/>
                <w:szCs w:val="21"/>
                <w:vertAlign w:val="baseline"/>
              </w:rPr>
              <w:t>污染源日常监管</w:t>
            </w:r>
          </w:p>
        </w:tc>
        <w:tc>
          <w:tcPr>
            <w:tcW w:w="2323" w:type="dxa"/>
            <w:vAlign w:val="center"/>
          </w:tcPr>
          <w:p>
            <w:pPr>
              <w:numPr>
                <w:ilvl w:val="0"/>
                <w:numId w:val="1"/>
              </w:numPr>
              <w:jc w:val="left"/>
              <w:rPr>
                <w:rFonts w:hint="default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排污许可执行情况；</w:t>
            </w:r>
          </w:p>
          <w:p>
            <w:pPr>
              <w:numPr>
                <w:ilvl w:val="0"/>
                <w:numId w:val="1"/>
              </w:numPr>
              <w:ind w:left="0" w:leftChars="0" w:firstLine="0" w:firstLineChars="0"/>
              <w:jc w:val="left"/>
              <w:rPr>
                <w:rFonts w:hint="default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环评与“三同时”落实；</w:t>
            </w:r>
          </w:p>
          <w:p>
            <w:pPr>
              <w:numPr>
                <w:ilvl w:val="0"/>
                <w:numId w:val="1"/>
              </w:numPr>
              <w:ind w:left="0" w:leftChars="0" w:firstLine="0" w:firstLineChars="0"/>
              <w:jc w:val="left"/>
              <w:rPr>
                <w:rFonts w:hint="default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治污设施运行；</w:t>
            </w:r>
          </w:p>
          <w:p>
            <w:pPr>
              <w:numPr>
                <w:ilvl w:val="0"/>
                <w:numId w:val="1"/>
              </w:numPr>
              <w:ind w:left="0" w:leftChars="0" w:firstLine="0" w:firstLineChars="0"/>
              <w:jc w:val="left"/>
              <w:rPr>
                <w:rFonts w:hint="default"/>
                <w:sz w:val="21"/>
                <w:szCs w:val="21"/>
                <w:vertAlign w:val="baseline"/>
              </w:rPr>
            </w:pPr>
            <w:r>
              <w:rPr>
                <w:rFonts w:hint="default"/>
                <w:sz w:val="21"/>
                <w:szCs w:val="21"/>
              </w:rPr>
              <w:t>自动监控数据；</w:t>
            </w:r>
          </w:p>
          <w:p>
            <w:pPr>
              <w:numPr>
                <w:ilvl w:val="0"/>
                <w:numId w:val="1"/>
              </w:numPr>
              <w:ind w:left="0" w:leftChars="0" w:firstLine="0" w:firstLineChars="0"/>
              <w:jc w:val="left"/>
              <w:rPr>
                <w:rFonts w:hint="default"/>
                <w:sz w:val="21"/>
                <w:szCs w:val="21"/>
                <w:vertAlign w:val="baseline"/>
              </w:rPr>
            </w:pPr>
            <w:r>
              <w:rPr>
                <w:rFonts w:hint="default"/>
                <w:sz w:val="21"/>
                <w:szCs w:val="21"/>
              </w:rPr>
              <w:t>固废/危废管理；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default"/>
                <w:sz w:val="21"/>
                <w:szCs w:val="21"/>
                <w:vertAlign w:val="baseline"/>
              </w:rPr>
            </w:pPr>
            <w:r>
              <w:rPr>
                <w:rFonts w:hint="default"/>
                <w:sz w:val="21"/>
                <w:szCs w:val="21"/>
              </w:rPr>
              <w:t>6. 环境风险</w:t>
            </w:r>
            <w:r>
              <w:rPr>
                <w:rFonts w:hint="eastAsia"/>
                <w:sz w:val="21"/>
                <w:szCs w:val="21"/>
                <w:lang w:eastAsia="zh-CN"/>
              </w:rPr>
              <w:t>隐患</w:t>
            </w:r>
            <w:r>
              <w:rPr>
                <w:rFonts w:hint="default"/>
                <w:sz w:val="21"/>
                <w:szCs w:val="21"/>
              </w:rPr>
              <w:t>排查</w:t>
            </w:r>
          </w:p>
        </w:tc>
        <w:tc>
          <w:tcPr>
            <w:tcW w:w="758" w:type="dxa"/>
            <w:vAlign w:val="center"/>
          </w:tcPr>
          <w:p>
            <w:pPr>
              <w:jc w:val="left"/>
              <w:rPr>
                <w:rFonts w:hint="default"/>
                <w:sz w:val="21"/>
                <w:szCs w:val="21"/>
                <w:vertAlign w:val="baseline"/>
              </w:rPr>
            </w:pPr>
            <w:r>
              <w:rPr>
                <w:rFonts w:hint="default"/>
                <w:sz w:val="21"/>
                <w:szCs w:val="21"/>
              </w:rPr>
              <w:t>排污</w:t>
            </w:r>
            <w:r>
              <w:rPr>
                <w:rFonts w:hint="eastAsia"/>
                <w:sz w:val="21"/>
                <w:szCs w:val="21"/>
                <w:lang w:eastAsia="zh-CN"/>
              </w:rPr>
              <w:t>单位</w:t>
            </w:r>
            <w:r>
              <w:rPr>
                <w:rFonts w:hint="default"/>
                <w:sz w:val="21"/>
                <w:szCs w:val="21"/>
              </w:rPr>
              <w:t>、</w:t>
            </w:r>
            <w:r>
              <w:rPr>
                <w:rFonts w:hint="eastAsia"/>
                <w:sz w:val="21"/>
                <w:szCs w:val="21"/>
                <w:lang w:eastAsia="zh-CN"/>
              </w:rPr>
              <w:t>企</w:t>
            </w:r>
            <w:r>
              <w:rPr>
                <w:rFonts w:hint="default"/>
                <w:sz w:val="21"/>
                <w:szCs w:val="21"/>
              </w:rPr>
              <w:t>事业单位及其他生产经营者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</w:p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</w:p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  <w:r>
              <w:rPr>
                <w:rFonts w:hint="default"/>
                <w:sz w:val="21"/>
                <w:szCs w:val="21"/>
                <w:vertAlign w:val="baseline"/>
              </w:rPr>
              <w:t>一般+重点</w:t>
            </w:r>
          </w:p>
        </w:tc>
        <w:tc>
          <w:tcPr>
            <w:tcW w:w="2847" w:type="dx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重点监管对象：每季度抽查</w:t>
            </w:r>
            <w:r>
              <w:rPr>
                <w:rFonts w:hint="default"/>
                <w:sz w:val="21"/>
                <w:szCs w:val="21"/>
                <w:lang w:val="en" w:eastAsia="zh-CN"/>
              </w:rPr>
              <w:t>2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5%，年度实现全覆盖；一般监管对象：按5:1（执法人员数÷抽查对象数）确定行政区域的年度被抽查单位数量；</w:t>
            </w:r>
          </w:p>
          <w:p>
            <w:pPr>
              <w:bidi w:val="0"/>
              <w:jc w:val="left"/>
              <w:rPr>
                <w:rFonts w:hint="default"/>
                <w:sz w:val="21"/>
                <w:szCs w:val="21"/>
                <w:lang w:eastAsia="zh-CN"/>
              </w:rPr>
            </w:pPr>
          </w:p>
        </w:tc>
        <w:tc>
          <w:tcPr>
            <w:tcW w:w="2392" w:type="dxa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  <w:r>
              <w:rPr>
                <w:rFonts w:hint="default"/>
                <w:sz w:val="21"/>
                <w:szCs w:val="21"/>
                <w:vertAlign w:val="baseline"/>
              </w:rPr>
              <w:t>现场检查+非现场监管</w:t>
            </w:r>
          </w:p>
        </w:tc>
        <w:tc>
          <w:tcPr>
            <w:tcW w:w="2232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牵头部门：</w:t>
            </w:r>
            <w:r>
              <w:rPr>
                <w:rFonts w:hint="default"/>
                <w:sz w:val="21"/>
                <w:szCs w:val="21"/>
                <w:vertAlign w:val="baseline"/>
              </w:rPr>
              <w:t>林芝市生态环境局</w:t>
            </w:r>
          </w:p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配合部门：市城市综合执法管理局、市卫健委等、</w:t>
            </w:r>
            <w:r>
              <w:rPr>
                <w:rFonts w:hint="default"/>
                <w:sz w:val="21"/>
                <w:szCs w:val="21"/>
                <w:vertAlign w:val="baseline"/>
              </w:rPr>
              <w:t xml:space="preserve"> 县（市、区）生态环境分局</w:t>
            </w:r>
          </w:p>
        </w:tc>
        <w:tc>
          <w:tcPr>
            <w:tcW w:w="2243" w:type="dxa"/>
            <w:vAlign w:val="center"/>
          </w:tcPr>
          <w:p>
            <w:pPr>
              <w:jc w:val="left"/>
              <w:rPr>
                <w:rFonts w:hint="default"/>
                <w:sz w:val="21"/>
                <w:szCs w:val="21"/>
                <w:vertAlign w:val="baseline"/>
              </w:rPr>
            </w:pPr>
            <w:r>
              <w:rPr>
                <w:rFonts w:hint="default"/>
                <w:sz w:val="21"/>
                <w:szCs w:val="21"/>
                <w:vertAlign w:val="baseline"/>
              </w:rPr>
              <w:t>《环境保护法》《排污许可管理条例》</w:t>
            </w:r>
            <w:r>
              <w:rPr>
                <w:rFonts w:hint="default"/>
                <w:sz w:val="21"/>
                <w:szCs w:val="21"/>
              </w:rPr>
              <w:t>《大气污染防治法》《水污染防治法》《固体废物污染环境防治法》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1" w:hRule="atLeast"/>
        </w:trPr>
        <w:tc>
          <w:tcPr>
            <w:tcW w:w="426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  <w:r>
              <w:rPr>
                <w:rFonts w:hint="default"/>
                <w:sz w:val="21"/>
                <w:szCs w:val="21"/>
                <w:vertAlign w:val="baseline"/>
              </w:rPr>
              <w:t>2</w:t>
            </w:r>
          </w:p>
        </w:tc>
        <w:tc>
          <w:tcPr>
            <w:tcW w:w="755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  <w:r>
              <w:rPr>
                <w:rFonts w:hint="default"/>
                <w:sz w:val="21"/>
                <w:szCs w:val="21"/>
                <w:vertAlign w:val="baseline"/>
              </w:rPr>
              <w:t>建设项目环保管理</w:t>
            </w:r>
          </w:p>
        </w:tc>
        <w:tc>
          <w:tcPr>
            <w:tcW w:w="2323" w:type="dxa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default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/>
                <w:sz w:val="21"/>
                <w:szCs w:val="21"/>
              </w:rPr>
              <w:t>“三同时”制度执行；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default"/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</w:t>
            </w:r>
            <w:r>
              <w:rPr>
                <w:rFonts w:hint="default"/>
                <w:sz w:val="21"/>
                <w:szCs w:val="21"/>
              </w:rPr>
              <w:t xml:space="preserve"> 自主验收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落实情况</w:t>
            </w: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  <w:r>
              <w:rPr>
                <w:rFonts w:hint="default"/>
                <w:sz w:val="21"/>
                <w:szCs w:val="21"/>
                <w:vertAlign w:val="baseline"/>
              </w:rPr>
              <w:t>辖区内新建、改建、扩建建设项目单位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</w:p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</w:p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  <w:r>
              <w:rPr>
                <w:rFonts w:hint="default"/>
                <w:sz w:val="21"/>
                <w:szCs w:val="21"/>
                <w:vertAlign w:val="baseline"/>
              </w:rPr>
              <w:t>一般</w:t>
            </w:r>
          </w:p>
        </w:tc>
        <w:tc>
          <w:tcPr>
            <w:tcW w:w="2847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</w:p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</w:p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  <w:r>
              <w:rPr>
                <w:rFonts w:hint="default"/>
                <w:sz w:val="21"/>
                <w:szCs w:val="21"/>
                <w:vertAlign w:val="baseline"/>
              </w:rPr>
              <w:t>重大建设项目优先抽查</w:t>
            </w:r>
          </w:p>
        </w:tc>
        <w:tc>
          <w:tcPr>
            <w:tcW w:w="2392" w:type="dxa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  <w:r>
              <w:rPr>
                <w:rFonts w:hint="default"/>
                <w:sz w:val="21"/>
                <w:szCs w:val="21"/>
                <w:vertAlign w:val="baseline"/>
              </w:rPr>
              <w:t>现场核查+资料审查</w:t>
            </w:r>
          </w:p>
        </w:tc>
        <w:tc>
          <w:tcPr>
            <w:tcW w:w="2232" w:type="dxa"/>
            <w:vAlign w:val="center"/>
          </w:tcPr>
          <w:p>
            <w:pPr>
              <w:jc w:val="center"/>
              <w:rPr>
                <w:rFonts w:hint="eastAsia" w:eastAsia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</w:rPr>
              <w:t>林芝市生态环境局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、涉及行业主管部门、</w:t>
            </w:r>
          </w:p>
          <w:p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</w:rPr>
              <w:t>县（市、区）生态环境分局</w:t>
            </w:r>
          </w:p>
        </w:tc>
        <w:tc>
          <w:tcPr>
            <w:tcW w:w="2243" w:type="dxa"/>
            <w:vAlign w:val="center"/>
          </w:tcPr>
          <w:p>
            <w:pPr>
              <w:jc w:val="left"/>
              <w:rPr>
                <w:rFonts w:hint="default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《环境影响评价法》《建设项目环境保护管理条例》《建设项目竣工环境保护验收暂行办法》</w:t>
            </w:r>
          </w:p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426" w:type="dxa"/>
            <w:vAlign w:val="center"/>
          </w:tcPr>
          <w:p>
            <w:pPr>
              <w:jc w:val="center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755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  <w:r>
              <w:rPr>
                <w:rFonts w:hint="default"/>
                <w:sz w:val="21"/>
                <w:szCs w:val="21"/>
                <w:vertAlign w:val="baseline"/>
              </w:rPr>
              <w:t>危险废物经营监管</w:t>
            </w:r>
          </w:p>
        </w:tc>
        <w:tc>
          <w:tcPr>
            <w:tcW w:w="2323" w:type="dxa"/>
            <w:vAlign w:val="center"/>
          </w:tcPr>
          <w:p>
            <w:pPr>
              <w:numPr>
                <w:ilvl w:val="0"/>
                <w:numId w:val="2"/>
              </w:numPr>
              <w:jc w:val="left"/>
              <w:rPr>
                <w:rFonts w:hint="default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危废经营许可合规；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sz w:val="21"/>
                <w:szCs w:val="21"/>
                <w:vertAlign w:val="baseline"/>
              </w:rPr>
            </w:pPr>
            <w:r>
              <w:rPr>
                <w:rFonts w:hint="default"/>
                <w:sz w:val="21"/>
                <w:szCs w:val="21"/>
              </w:rPr>
              <w:t>2. 转移联单执行；3. 储存/处置台账；4. 污染防治措施落实</w:t>
            </w:r>
          </w:p>
        </w:tc>
        <w:tc>
          <w:tcPr>
            <w:tcW w:w="758" w:type="dxa"/>
            <w:vAlign w:val="center"/>
          </w:tcPr>
          <w:p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sz w:val="21"/>
                <w:szCs w:val="21"/>
              </w:rPr>
              <w:t>持有危险废物经营许可证的单位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</w:p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</w:p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  <w:r>
              <w:rPr>
                <w:rFonts w:hint="default"/>
                <w:sz w:val="21"/>
                <w:szCs w:val="21"/>
                <w:vertAlign w:val="baseline"/>
              </w:rPr>
              <w:t>重点</w:t>
            </w:r>
          </w:p>
        </w:tc>
        <w:tc>
          <w:tcPr>
            <w:tcW w:w="2847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</w:rPr>
            </w:pPr>
          </w:p>
          <w:p>
            <w:pPr>
              <w:jc w:val="center"/>
              <w:rPr>
                <w:rFonts w:hint="default"/>
                <w:sz w:val="21"/>
                <w:szCs w:val="21"/>
              </w:rPr>
            </w:pPr>
          </w:p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按实际随机抽查次数确定</w:t>
            </w:r>
          </w:p>
        </w:tc>
        <w:tc>
          <w:tcPr>
            <w:tcW w:w="2392" w:type="dxa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sz w:val="21"/>
                <w:szCs w:val="21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sz w:val="21"/>
                <w:szCs w:val="21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实地核查</w:t>
            </w:r>
          </w:p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</w:p>
        </w:tc>
        <w:tc>
          <w:tcPr>
            <w:tcW w:w="2232" w:type="dxa"/>
            <w:vAlign w:val="center"/>
          </w:tcPr>
          <w:p>
            <w:pPr>
              <w:jc w:val="left"/>
              <w:rPr>
                <w:rFonts w:hint="default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牵头部门：</w:t>
            </w:r>
            <w:r>
              <w:rPr>
                <w:rFonts w:hint="default"/>
                <w:sz w:val="21"/>
                <w:szCs w:val="21"/>
              </w:rPr>
              <w:t>林芝市生态环境局</w:t>
            </w:r>
          </w:p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配合部门：市交运局、</w:t>
            </w:r>
          </w:p>
          <w:p>
            <w:pPr>
              <w:jc w:val="left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市公安局、市城市综合执法管理局</w:t>
            </w:r>
          </w:p>
        </w:tc>
        <w:tc>
          <w:tcPr>
            <w:tcW w:w="2243" w:type="dxa"/>
            <w:vAlign w:val="center"/>
          </w:tcPr>
          <w:p>
            <w:pPr>
              <w:jc w:val="left"/>
              <w:rPr>
                <w:rFonts w:hint="default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《危险废物许可证管理办法》《固体废物污染环境防治法》</w:t>
            </w:r>
          </w:p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Align w:val="center"/>
          </w:tcPr>
          <w:p>
            <w:pPr>
              <w:jc w:val="center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755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饮用水水源地保护监管</w:t>
            </w:r>
          </w:p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</w:p>
        </w:tc>
        <w:tc>
          <w:tcPr>
            <w:tcW w:w="2323" w:type="dxa"/>
            <w:vAlign w:val="center"/>
          </w:tcPr>
          <w:p>
            <w:pPr>
              <w:numPr>
                <w:ilvl w:val="0"/>
                <w:numId w:val="3"/>
              </w:numPr>
              <w:jc w:val="left"/>
              <w:rPr>
                <w:rFonts w:hint="default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保护区划定与防护设施；</w:t>
            </w:r>
          </w:p>
          <w:p>
            <w:pPr>
              <w:numPr>
                <w:ilvl w:val="0"/>
                <w:numId w:val="3"/>
              </w:numPr>
              <w:ind w:left="0" w:leftChars="0" w:firstLine="0" w:firstLineChars="0"/>
              <w:jc w:val="left"/>
              <w:rPr>
                <w:rFonts w:hint="default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污染源排查；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default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3. 风险防控预案</w:t>
            </w:r>
          </w:p>
          <w:p>
            <w:pPr>
              <w:jc w:val="left"/>
              <w:rPr>
                <w:rFonts w:hint="default"/>
                <w:sz w:val="21"/>
                <w:szCs w:val="21"/>
                <w:vertAlign w:val="baseline"/>
              </w:rPr>
            </w:pP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县级及以上集中式饮用水水源地管理单位</w:t>
            </w:r>
          </w:p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</w:p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</w:p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  <w:r>
              <w:rPr>
                <w:rFonts w:hint="default"/>
                <w:sz w:val="21"/>
                <w:szCs w:val="21"/>
                <w:vertAlign w:val="baseline"/>
              </w:rPr>
              <w:t>重点</w:t>
            </w:r>
          </w:p>
        </w:tc>
        <w:tc>
          <w:tcPr>
            <w:tcW w:w="2847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</w:rPr>
            </w:pPr>
          </w:p>
          <w:p>
            <w:pPr>
              <w:jc w:val="center"/>
              <w:rPr>
                <w:rFonts w:hint="default"/>
                <w:sz w:val="21"/>
                <w:szCs w:val="21"/>
              </w:rPr>
            </w:pPr>
          </w:p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每半年检查1次</w:t>
            </w:r>
          </w:p>
        </w:tc>
        <w:tc>
          <w:tcPr>
            <w:tcW w:w="2392" w:type="dxa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sz w:val="21"/>
                <w:szCs w:val="21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sz w:val="21"/>
                <w:szCs w:val="21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现场检查</w:t>
            </w:r>
          </w:p>
          <w:p>
            <w:pPr>
              <w:jc w:val="center"/>
              <w:rPr>
                <w:rFonts w:hint="default"/>
                <w:sz w:val="21"/>
                <w:szCs w:val="21"/>
                <w:vertAlign w:val="baseline"/>
              </w:rPr>
            </w:pPr>
          </w:p>
        </w:tc>
        <w:tc>
          <w:tcPr>
            <w:tcW w:w="2232" w:type="dxa"/>
            <w:vAlign w:val="center"/>
          </w:tcPr>
          <w:p>
            <w:pPr>
              <w:jc w:val="left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牵头部门：</w:t>
            </w:r>
            <w:r>
              <w:rPr>
                <w:rFonts w:hint="default"/>
                <w:sz w:val="21"/>
                <w:szCs w:val="21"/>
                <w:vertAlign w:val="baseline"/>
              </w:rPr>
              <w:t>林芝市生态环境局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、</w:t>
            </w:r>
            <w:r>
              <w:rPr>
                <w:rFonts w:hint="default"/>
                <w:sz w:val="21"/>
                <w:szCs w:val="21"/>
                <w:vertAlign w:val="baseline"/>
              </w:rPr>
              <w:t>县（市、区）生态环境分局</w:t>
            </w:r>
          </w:p>
          <w:p>
            <w:pPr>
              <w:jc w:val="left"/>
              <w:rPr>
                <w:rFonts w:hint="eastAsia" w:eastAsia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配合部门：市水利局</w:t>
            </w:r>
            <w:r>
              <w:rPr>
                <w:rFonts w:hint="default"/>
                <w:sz w:val="21"/>
                <w:szCs w:val="21"/>
                <w:vertAlign w:val="baseline"/>
              </w:rPr>
              <w:t xml:space="preserve"> </w:t>
            </w: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、</w:t>
            </w:r>
            <w:r>
              <w:rPr>
                <w:rFonts w:hint="default"/>
                <w:sz w:val="21"/>
                <w:szCs w:val="21"/>
                <w:vertAlign w:val="baseline"/>
              </w:rPr>
              <w:t>县（市、区）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水利局</w:t>
            </w:r>
          </w:p>
          <w:p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eastAsia="zh-CN" w:bidi="ar-SA"/>
              </w:rPr>
            </w:pPr>
          </w:p>
        </w:tc>
        <w:tc>
          <w:tcPr>
            <w:tcW w:w="2243" w:type="dxa"/>
            <w:vAlign w:val="center"/>
          </w:tcPr>
          <w:p>
            <w:pPr>
              <w:jc w:val="center"/>
              <w:rPr>
                <w:rFonts w:hint="default" w:cstheme="minorBidi"/>
                <w:kern w:val="2"/>
                <w:sz w:val="21"/>
                <w:szCs w:val="21"/>
                <w:vertAlign w:val="baseline"/>
                <w:lang w:eastAsia="zh-CN" w:bidi="ar-SA"/>
              </w:rPr>
            </w:pPr>
          </w:p>
          <w:p>
            <w:pPr>
              <w:jc w:val="center"/>
              <w:rPr>
                <w:rFonts w:hint="default" w:cstheme="minorBidi"/>
                <w:kern w:val="2"/>
                <w:sz w:val="21"/>
                <w:szCs w:val="21"/>
                <w:vertAlign w:val="baseline"/>
                <w:lang w:eastAsia="zh-CN" w:bidi="ar-SA"/>
              </w:rPr>
            </w:pPr>
          </w:p>
          <w:p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eastAsia="zh-CN" w:bidi="ar-SA"/>
              </w:rPr>
            </w:pPr>
            <w:r>
              <w:rPr>
                <w:rFonts w:hint="default" w:cstheme="minorBidi"/>
                <w:kern w:val="2"/>
                <w:sz w:val="21"/>
                <w:szCs w:val="21"/>
                <w:vertAlign w:val="baseline"/>
                <w:lang w:eastAsia="zh-CN" w:bidi="ar-SA"/>
              </w:rPr>
              <w:t>《水污染防治法》</w:t>
            </w:r>
            <w:r>
              <w:rPr>
                <w:rFonts w:hint="eastAsia" w:cstheme="minorBidi"/>
                <w:kern w:val="2"/>
                <w:sz w:val="21"/>
                <w:szCs w:val="21"/>
                <w:vertAlign w:val="baseline"/>
                <w:lang w:eastAsia="zh-CN" w:bidi="ar-SA"/>
              </w:rPr>
              <w:t>《</w:t>
            </w:r>
            <w:r>
              <w:rPr>
                <w:rFonts w:hint="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  <w:t>饮用水水源保护区污染防治管理规定</w:t>
            </w:r>
            <w:r>
              <w:rPr>
                <w:rFonts w:hint="eastAsia" w:cstheme="minorBidi"/>
                <w:kern w:val="2"/>
                <w:sz w:val="21"/>
                <w:szCs w:val="21"/>
                <w:vertAlign w:val="baseline"/>
                <w:lang w:eastAsia="zh-CN" w:bidi="ar-SA"/>
              </w:rPr>
              <w:t>》等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</w:trPr>
        <w:tc>
          <w:tcPr>
            <w:tcW w:w="426" w:type="dxa"/>
            <w:vAlign w:val="center"/>
          </w:tcPr>
          <w:p>
            <w:pPr>
              <w:jc w:val="center"/>
              <w:rPr>
                <w:rFonts w:hint="eastAsia" w:eastAsia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755" w:type="dxa"/>
            <w:vAlign w:val="center"/>
          </w:tcPr>
          <w:p>
            <w:pPr>
              <w:jc w:val="center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/>
                <w:color w:val="auto"/>
                <w:sz w:val="21"/>
                <w:szCs w:val="21"/>
                <w:highlight w:val="none"/>
              </w:rPr>
              <w:t>机动车排放检验监管</w:t>
            </w:r>
          </w:p>
          <w:p>
            <w:pPr>
              <w:jc w:val="center"/>
              <w:rPr>
                <w:rFonts w:hint="default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2323" w:type="dxa"/>
            <w:vAlign w:val="center"/>
          </w:tcPr>
          <w:p>
            <w:pPr>
              <w:numPr>
                <w:ilvl w:val="0"/>
                <w:numId w:val="4"/>
              </w:numPr>
              <w:jc w:val="left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/>
                <w:color w:val="auto"/>
                <w:sz w:val="21"/>
                <w:szCs w:val="21"/>
                <w:highlight w:val="none"/>
              </w:rPr>
              <w:t>检验结果真实性；</w:t>
            </w:r>
          </w:p>
          <w:p>
            <w:pPr>
              <w:numPr>
                <w:ilvl w:val="0"/>
                <w:numId w:val="4"/>
              </w:numPr>
              <w:ind w:left="0" w:leftChars="0" w:firstLine="0" w:firstLineChars="0"/>
              <w:jc w:val="left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/>
                <w:color w:val="auto"/>
                <w:sz w:val="21"/>
                <w:szCs w:val="21"/>
                <w:highlight w:val="none"/>
              </w:rPr>
              <w:t>检验设备合规；</w:t>
            </w:r>
          </w:p>
          <w:p>
            <w:pPr>
              <w:numPr>
                <w:ilvl w:val="0"/>
                <w:numId w:val="4"/>
              </w:numPr>
              <w:ind w:left="0" w:leftChars="0" w:firstLine="0" w:firstLineChars="0"/>
              <w:jc w:val="left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/>
                <w:color w:val="auto"/>
                <w:sz w:val="21"/>
                <w:szCs w:val="21"/>
                <w:highlight w:val="none"/>
              </w:rPr>
              <w:t>检验流程规范；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/>
                <w:color w:val="auto"/>
                <w:sz w:val="21"/>
                <w:szCs w:val="21"/>
                <w:highlight w:val="none"/>
              </w:rPr>
              <w:t>4. 报告出具合规性</w:t>
            </w:r>
          </w:p>
          <w:p>
            <w:pPr>
              <w:bidi w:val="0"/>
              <w:jc w:val="left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1"/>
                <w:highlight w:val="none"/>
                <w:lang w:eastAsia="zh-CN" w:bidi="ar-SA"/>
              </w:rPr>
            </w:pPr>
          </w:p>
        </w:tc>
        <w:tc>
          <w:tcPr>
            <w:tcW w:w="758" w:type="dxa"/>
            <w:vAlign w:val="center"/>
          </w:tcPr>
          <w:p>
            <w:pPr>
              <w:jc w:val="center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/>
                <w:color w:val="auto"/>
                <w:sz w:val="21"/>
                <w:szCs w:val="21"/>
                <w:highlight w:val="none"/>
              </w:rPr>
              <w:t>机动车排放检验机构</w:t>
            </w:r>
          </w:p>
          <w:p>
            <w:pPr>
              <w:jc w:val="center"/>
              <w:rPr>
                <w:rFonts w:hint="default"/>
                <w:color w:val="auto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hint="default"/>
                <w:color w:val="auto"/>
                <w:sz w:val="21"/>
                <w:szCs w:val="21"/>
                <w:highlight w:val="none"/>
                <w:vertAlign w:val="baseline"/>
              </w:rPr>
            </w:pPr>
          </w:p>
          <w:p>
            <w:pPr>
              <w:jc w:val="center"/>
              <w:rPr>
                <w:rFonts w:hint="default"/>
                <w:color w:val="auto"/>
                <w:sz w:val="21"/>
                <w:szCs w:val="21"/>
                <w:highlight w:val="none"/>
                <w:vertAlign w:val="baseline"/>
              </w:rPr>
            </w:pPr>
          </w:p>
          <w:p>
            <w:pPr>
              <w:jc w:val="center"/>
              <w:rPr>
                <w:rFonts w:hint="default"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/>
                <w:color w:val="auto"/>
                <w:sz w:val="21"/>
                <w:szCs w:val="21"/>
                <w:highlight w:val="none"/>
                <w:vertAlign w:val="baseline"/>
              </w:rPr>
              <w:t>重点</w:t>
            </w:r>
          </w:p>
        </w:tc>
        <w:tc>
          <w:tcPr>
            <w:tcW w:w="2847" w:type="dxa"/>
            <w:vAlign w:val="center"/>
          </w:tcPr>
          <w:p>
            <w:pPr>
              <w:jc w:val="center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</w:p>
          <w:p>
            <w:pPr>
              <w:jc w:val="center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</w:p>
          <w:p>
            <w:pPr>
              <w:jc w:val="center"/>
              <w:rPr>
                <w:rFonts w:hint="eastAsia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每半年检查1家次</w:t>
            </w:r>
          </w:p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1"/>
                <w:highlight w:val="none"/>
                <w:lang w:eastAsia="zh-CN" w:bidi="ar-SA"/>
              </w:rPr>
            </w:pPr>
          </w:p>
        </w:tc>
        <w:tc>
          <w:tcPr>
            <w:tcW w:w="2392" w:type="dxa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/>
                <w:color w:val="auto"/>
                <w:sz w:val="21"/>
                <w:szCs w:val="21"/>
                <w:highlight w:val="none"/>
              </w:rPr>
              <w:t>现场检查+数据核验</w:t>
            </w:r>
          </w:p>
          <w:p>
            <w:pPr>
              <w:bidi w:val="0"/>
              <w:ind w:firstLine="215" w:firstLineChars="0"/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1"/>
                <w:highlight w:val="none"/>
                <w:lang w:eastAsia="zh-CN" w:bidi="ar-SA"/>
              </w:rPr>
            </w:pPr>
          </w:p>
        </w:tc>
        <w:tc>
          <w:tcPr>
            <w:tcW w:w="2232" w:type="dxa"/>
            <w:vAlign w:val="center"/>
          </w:tcPr>
          <w:p>
            <w:pPr>
              <w:jc w:val="left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牵头部门：</w:t>
            </w:r>
            <w:r>
              <w:rPr>
                <w:rFonts w:hint="default"/>
                <w:color w:val="auto"/>
                <w:sz w:val="21"/>
                <w:szCs w:val="21"/>
                <w:highlight w:val="none"/>
              </w:rPr>
              <w:t>林芝市生态环境局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default"/>
                <w:color w:val="auto"/>
                <w:sz w:val="21"/>
                <w:szCs w:val="21"/>
                <w:highlight w:val="none"/>
              </w:rPr>
              <w:t>波密县生态环境分局</w:t>
            </w:r>
          </w:p>
          <w:p>
            <w:pPr>
              <w:jc w:val="left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val="en-US" w:eastAsia="zh-CN"/>
              </w:rPr>
              <w:t>配合部门：</w:t>
            </w:r>
            <w:r>
              <w:rPr>
                <w:rFonts w:hint="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市公安局、波密县生态环境局</w:t>
            </w:r>
          </w:p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1"/>
                <w:highlight w:val="none"/>
                <w:lang w:eastAsia="zh-CN" w:bidi="ar-SA"/>
              </w:rPr>
            </w:pPr>
          </w:p>
        </w:tc>
        <w:tc>
          <w:tcPr>
            <w:tcW w:w="2243" w:type="dxa"/>
            <w:vAlign w:val="center"/>
          </w:tcPr>
          <w:p>
            <w:pPr>
              <w:jc w:val="left"/>
              <w:rPr>
                <w:rFonts w:hint="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highlight w:val="none"/>
                <w:lang w:eastAsia="zh-CN"/>
              </w:rPr>
              <w:t>《环境保护法》</w:t>
            </w:r>
          </w:p>
          <w:p>
            <w:pPr>
              <w:jc w:val="left"/>
              <w:rPr>
                <w:rFonts w:hint="default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/>
                <w:color w:val="auto"/>
                <w:sz w:val="21"/>
                <w:szCs w:val="21"/>
                <w:highlight w:val="none"/>
              </w:rPr>
              <w:t>《大气污染防治法》《西藏自治区机动车排放检验领域执法联动机制》</w:t>
            </w:r>
          </w:p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1"/>
                <w:highlight w:val="none"/>
                <w:lang w:eastAsia="zh-CN" w:bidi="ar-SA"/>
              </w:rPr>
            </w:pPr>
          </w:p>
        </w:tc>
      </w:tr>
    </w:tbl>
    <w:p>
      <w:pPr>
        <w:jc w:val="center"/>
        <w:rPr>
          <w:rFonts w:hint="eastAsia" w:ascii="方正小标宋-简" w:hAnsi="方正小标宋-简" w:eastAsia="方正小标宋-简" w:cs="方正小标宋-简"/>
          <w:sz w:val="44"/>
          <w:szCs w:val="44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  <w:r>
        <w:rPr>
          <w:rFonts w:hint="default"/>
        </w:rPr>
        <w:t xml:space="preserve"> </w:t>
      </w:r>
    </w:p>
    <w:p>
      <w:pPr>
        <w:ind w:firstLine="420" w:firstLineChars="200"/>
        <w:rPr>
          <w:rFonts w:hint="eastAsia" w:eastAsiaTheme="minorEastAsia"/>
          <w:lang w:val="en-US" w:eastAsia="zh-CN"/>
        </w:rPr>
      </w:pPr>
      <w:r>
        <w:rPr>
          <w:rFonts w:hint="default"/>
        </w:rPr>
        <w:t>备注</w:t>
      </w:r>
      <w:r>
        <w:rPr>
          <w:rFonts w:hint="eastAsia"/>
          <w:lang w:eastAsia="zh-CN"/>
        </w:rPr>
        <w:t>：</w:t>
      </w:r>
      <w:r>
        <w:rPr>
          <w:rFonts w:hint="default"/>
        </w:rPr>
        <w:t> 检查结果通过林芝市生态环境局官网“双随机、一公开”公开</w:t>
      </w:r>
      <w:r>
        <w:rPr>
          <w:rFonts w:hint="eastAsia"/>
          <w:lang w:val="en-US" w:eastAsia="zh-CN"/>
        </w:rPr>
        <w:t>。</w:t>
      </w: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</w:p>
    <w:p>
      <w:pPr>
        <w:rPr>
          <w:rFonts w:hint="default"/>
        </w:rPr>
      </w:pPr>
      <w:bookmarkStart w:id="0" w:name="_GoBack"/>
      <w:bookmarkEnd w:id="0"/>
    </w:p>
    <w:p>
      <w:pPr>
        <w:rPr>
          <w:rFonts w:hint="default"/>
        </w:rPr>
      </w:pPr>
    </w:p>
    <w:p>
      <w:pPr>
        <w:jc w:val="center"/>
        <w:rPr>
          <w:rFonts w:hint="default" w:ascii="方正小标宋-简" w:hAnsi="方正小标宋-简" w:eastAsia="方正小标宋-简" w:cs="方正小标宋-简"/>
          <w:sz w:val="44"/>
          <w:szCs w:val="44"/>
          <w:lang w:val="en-US" w:eastAsia="zh-CN"/>
        </w:rPr>
      </w:pPr>
      <w:r>
        <w:rPr>
          <w:rFonts w:hint="eastAsia" w:ascii="方正小标宋-简" w:hAnsi="方正小标宋-简" w:eastAsia="方正小标宋-简" w:cs="方正小标宋-简"/>
          <w:sz w:val="44"/>
          <w:szCs w:val="44"/>
        </w:rPr>
        <w:t>林芝市生态环境局2026</w:t>
      </w:r>
      <w:r>
        <w:rPr>
          <w:rFonts w:hint="eastAsia" w:ascii="方正小标宋-简" w:hAnsi="方正小标宋-简" w:eastAsia="方正小标宋-简" w:cs="方正小标宋-简"/>
          <w:sz w:val="44"/>
          <w:szCs w:val="44"/>
          <w:lang w:val="en-US" w:eastAsia="zh-CN"/>
        </w:rPr>
        <w:t>年随机抽查计划</w:t>
      </w:r>
    </w:p>
    <w:p>
      <w:pPr>
        <w:rPr>
          <w:rFonts w:hint="default"/>
        </w:rPr>
      </w:pPr>
    </w:p>
    <w:p>
      <w:pPr>
        <w:rPr>
          <w:rFonts w:hint="default"/>
        </w:rPr>
      </w:pPr>
      <w:r>
        <w:rPr>
          <w:rFonts w:hint="default"/>
        </w:rPr>
        <w:t xml:space="preserve"> </w:t>
      </w:r>
    </w:p>
    <w:tbl>
      <w:tblPr>
        <w:tblStyle w:val="3"/>
        <w:tblW w:w="147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496"/>
        <w:gridCol w:w="2658"/>
        <w:gridCol w:w="1164"/>
        <w:gridCol w:w="2220"/>
        <w:gridCol w:w="2568"/>
        <w:gridCol w:w="2124"/>
        <w:gridCol w:w="21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426" w:type="dxa"/>
            <w:vAlign w:val="center"/>
          </w:tcPr>
          <w:p>
            <w:pPr>
              <w:jc w:val="both"/>
              <w:rPr>
                <w:rFonts w:hint="default"/>
                <w:b/>
                <w:bCs/>
                <w:vertAlign w:val="baseline"/>
              </w:rPr>
            </w:pPr>
            <w:r>
              <w:rPr>
                <w:rFonts w:hint="default"/>
                <w:b/>
                <w:bCs/>
                <w:vertAlign w:val="baseline"/>
              </w:rPr>
              <w:t>序号</w:t>
            </w:r>
          </w:p>
        </w:tc>
        <w:tc>
          <w:tcPr>
            <w:tcW w:w="1496" w:type="dxa"/>
            <w:vAlign w:val="center"/>
          </w:tcPr>
          <w:p>
            <w:pPr>
              <w:jc w:val="both"/>
              <w:rPr>
                <w:rFonts w:hint="default"/>
                <w:b/>
                <w:bCs/>
                <w:vertAlign w:val="baseline"/>
              </w:rPr>
            </w:pPr>
          </w:p>
          <w:p>
            <w:pPr>
              <w:jc w:val="both"/>
              <w:rPr>
                <w:rFonts w:hint="default"/>
                <w:b/>
                <w:bCs/>
                <w:vertAlign w:val="baseline"/>
              </w:rPr>
            </w:pPr>
            <w:r>
              <w:rPr>
                <w:rFonts w:hint="default"/>
                <w:b/>
                <w:bCs/>
                <w:vertAlign w:val="baseline"/>
              </w:rPr>
              <w:t>抽查类别</w:t>
            </w:r>
          </w:p>
        </w:tc>
        <w:tc>
          <w:tcPr>
            <w:tcW w:w="2658" w:type="dxa"/>
            <w:vAlign w:val="center"/>
          </w:tcPr>
          <w:p>
            <w:pPr>
              <w:jc w:val="both"/>
              <w:rPr>
                <w:rFonts w:hint="default"/>
                <w:b/>
                <w:bCs/>
                <w:vertAlign w:val="baseline"/>
              </w:rPr>
            </w:pPr>
          </w:p>
          <w:p>
            <w:pPr>
              <w:jc w:val="both"/>
              <w:rPr>
                <w:rFonts w:hint="default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抽</w:t>
            </w:r>
            <w:r>
              <w:rPr>
                <w:rFonts w:hint="default"/>
                <w:b/>
                <w:bCs/>
                <w:vertAlign w:val="baseline"/>
              </w:rPr>
              <w:t>查事项</w:t>
            </w:r>
          </w:p>
        </w:tc>
        <w:tc>
          <w:tcPr>
            <w:tcW w:w="1164" w:type="dxa"/>
            <w:vAlign w:val="center"/>
          </w:tcPr>
          <w:p>
            <w:pPr>
              <w:jc w:val="both"/>
              <w:rPr>
                <w:rFonts w:hint="default"/>
                <w:b/>
                <w:bCs/>
                <w:vertAlign w:val="baseline"/>
              </w:rPr>
            </w:pPr>
          </w:p>
          <w:p>
            <w:pPr>
              <w:jc w:val="both"/>
              <w:rPr>
                <w:rFonts w:hint="default"/>
                <w:b/>
                <w:bCs/>
                <w:vertAlign w:val="baseline"/>
              </w:rPr>
            </w:pPr>
            <w:r>
              <w:rPr>
                <w:rFonts w:hint="default"/>
                <w:b/>
                <w:bCs/>
                <w:vertAlign w:val="baseline"/>
              </w:rPr>
              <w:t>抽查对象</w:t>
            </w:r>
          </w:p>
        </w:tc>
        <w:tc>
          <w:tcPr>
            <w:tcW w:w="2220" w:type="dxa"/>
            <w:vAlign w:val="center"/>
          </w:tcPr>
          <w:p>
            <w:pPr>
              <w:jc w:val="both"/>
              <w:rPr>
                <w:rFonts w:hint="default"/>
                <w:b/>
                <w:bCs/>
                <w:vertAlign w:val="baseline"/>
              </w:rPr>
            </w:pPr>
          </w:p>
          <w:p>
            <w:pPr>
              <w:jc w:val="both"/>
              <w:rPr>
                <w:rFonts w:hint="default"/>
                <w:b/>
                <w:bCs/>
                <w:vertAlign w:val="baseline"/>
              </w:rPr>
            </w:pPr>
            <w:r>
              <w:rPr>
                <w:rFonts w:hint="default"/>
                <w:b/>
                <w:bCs/>
                <w:vertAlign w:val="baseline"/>
              </w:rPr>
              <w:t>抽查比例</w:t>
            </w:r>
          </w:p>
        </w:tc>
        <w:tc>
          <w:tcPr>
            <w:tcW w:w="2568" w:type="dxa"/>
            <w:vAlign w:val="center"/>
          </w:tcPr>
          <w:p>
            <w:pPr>
              <w:jc w:val="both"/>
              <w:rPr>
                <w:rFonts w:hint="default"/>
                <w:b/>
                <w:bCs/>
                <w:vertAlign w:val="baseline"/>
              </w:rPr>
            </w:pPr>
          </w:p>
          <w:p>
            <w:pPr>
              <w:jc w:val="both"/>
              <w:rPr>
                <w:rFonts w:hint="default"/>
                <w:b/>
                <w:bCs/>
                <w:vertAlign w:val="baseline"/>
              </w:rPr>
            </w:pPr>
            <w:r>
              <w:rPr>
                <w:rFonts w:hint="default"/>
                <w:b/>
                <w:bCs/>
                <w:vertAlign w:val="baseline"/>
              </w:rPr>
              <w:t>检查方式</w:t>
            </w:r>
          </w:p>
        </w:tc>
        <w:tc>
          <w:tcPr>
            <w:tcW w:w="2124" w:type="dxa"/>
            <w:vAlign w:val="center"/>
          </w:tcPr>
          <w:p>
            <w:pPr>
              <w:jc w:val="both"/>
              <w:rPr>
                <w:rFonts w:hint="default"/>
                <w:b/>
                <w:bCs/>
                <w:vertAlign w:val="baseline"/>
              </w:rPr>
            </w:pPr>
          </w:p>
          <w:p>
            <w:pPr>
              <w:jc w:val="both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抽查</w:t>
            </w:r>
            <w:r>
              <w:rPr>
                <w:rFonts w:hint="default"/>
                <w:b/>
                <w:bCs/>
                <w:vertAlign w:val="baseline"/>
              </w:rPr>
              <w:t>机构</w:t>
            </w:r>
          </w:p>
        </w:tc>
        <w:tc>
          <w:tcPr>
            <w:tcW w:w="2124" w:type="dxa"/>
            <w:vAlign w:val="center"/>
          </w:tcPr>
          <w:p>
            <w:pPr>
              <w:jc w:val="both"/>
              <w:rPr>
                <w:rFonts w:hint="default"/>
                <w:b/>
                <w:bCs/>
                <w:vertAlign w:val="baseline"/>
              </w:rPr>
            </w:pPr>
          </w:p>
          <w:p>
            <w:pPr>
              <w:jc w:val="both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抽查频次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3" w:hRule="atLeast"/>
          <w:jc w:val="center"/>
        </w:trPr>
        <w:tc>
          <w:tcPr>
            <w:tcW w:w="426" w:type="dxa"/>
            <w:vAlign w:val="center"/>
          </w:tcPr>
          <w:p>
            <w:pPr>
              <w:jc w:val="both"/>
              <w:rPr>
                <w:rFonts w:hint="default"/>
                <w:vertAlign w:val="baseline"/>
              </w:rPr>
            </w:pPr>
            <w:r>
              <w:rPr>
                <w:rFonts w:hint="default"/>
                <w:vertAlign w:val="baseline"/>
              </w:rPr>
              <w:t>1</w:t>
            </w:r>
          </w:p>
        </w:tc>
        <w:tc>
          <w:tcPr>
            <w:tcW w:w="1496" w:type="dxa"/>
            <w:vAlign w:val="center"/>
          </w:tcPr>
          <w:p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一般监管对象</w:t>
            </w:r>
          </w:p>
        </w:tc>
        <w:tc>
          <w:tcPr>
            <w:tcW w:w="2658" w:type="dxa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1.</w:t>
            </w:r>
            <w:r>
              <w:rPr>
                <w:rFonts w:hint="default"/>
              </w:rPr>
              <w:t>排污许可执行情况；</w:t>
            </w: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2.</w:t>
            </w:r>
            <w:r>
              <w:rPr>
                <w:rFonts w:hint="default"/>
              </w:rPr>
              <w:t>环评与“三同时”落实；</w:t>
            </w: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</w:rPr>
            </w:pPr>
            <w:r>
              <w:rPr>
                <w:rFonts w:hint="default"/>
              </w:rPr>
              <w:t>3. 治污设施运行</w:t>
            </w: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default"/>
              </w:rPr>
              <w:t>. 固废/危废管理；</w:t>
            </w: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default"/>
              </w:rPr>
              <w:t>. 环境风险</w:t>
            </w:r>
            <w:r>
              <w:rPr>
                <w:rFonts w:hint="eastAsia"/>
                <w:lang w:eastAsia="zh-CN"/>
              </w:rPr>
              <w:t>隐患</w:t>
            </w:r>
            <w:r>
              <w:rPr>
                <w:rFonts w:hint="default"/>
              </w:rPr>
              <w:t>排查</w:t>
            </w:r>
          </w:p>
        </w:tc>
        <w:tc>
          <w:tcPr>
            <w:tcW w:w="1164" w:type="dxa"/>
            <w:vAlign w:val="center"/>
          </w:tcPr>
          <w:p>
            <w:pPr>
              <w:jc w:val="both"/>
              <w:rPr>
                <w:rFonts w:hint="default"/>
                <w:vertAlign w:val="baseline"/>
              </w:rPr>
            </w:pPr>
            <w:r>
              <w:rPr>
                <w:rFonts w:hint="default"/>
              </w:rPr>
              <w:t>排污企业、事业单位及其他生产经营者</w:t>
            </w:r>
          </w:p>
        </w:tc>
        <w:tc>
          <w:tcPr>
            <w:tcW w:w="2220" w:type="dxa"/>
            <w:vAlign w:val="center"/>
          </w:tcPr>
          <w:p>
            <w:pPr>
              <w:bidi w:val="0"/>
              <w:jc w:val="both"/>
              <w:rPr>
                <w:rFonts w:hint="default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一般监管对象：按5:1（执法人员数÷抽查对象数）确定行政区域的年度被抽查单位数量</w:t>
            </w:r>
          </w:p>
        </w:tc>
        <w:tc>
          <w:tcPr>
            <w:tcW w:w="2568" w:type="dxa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  <w:vertAlign w:val="baseline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  <w:vertAlign w:val="baseline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  <w:vertAlign w:val="baseline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  <w:vertAlign w:val="baseline"/>
              </w:rPr>
            </w:pPr>
            <w:r>
              <w:rPr>
                <w:rFonts w:hint="default"/>
                <w:vertAlign w:val="baseline"/>
              </w:rPr>
              <w:t>现场检查</w:t>
            </w:r>
          </w:p>
        </w:tc>
        <w:tc>
          <w:tcPr>
            <w:tcW w:w="2124" w:type="dxa"/>
            <w:vAlign w:val="center"/>
          </w:tcPr>
          <w:p>
            <w:pPr>
              <w:jc w:val="both"/>
              <w:rPr>
                <w:rFonts w:hint="default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牵头部门：</w:t>
            </w:r>
            <w:r>
              <w:rPr>
                <w:rFonts w:hint="default"/>
                <w:vertAlign w:val="baseline"/>
              </w:rPr>
              <w:t>林芝市生态环境局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配合部门：市城市综合执法管理局、市卫健委等</w:t>
            </w:r>
          </w:p>
        </w:tc>
        <w:tc>
          <w:tcPr>
            <w:tcW w:w="2124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年度随机抽查18家次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426" w:type="dxa"/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496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重点监管对象</w:t>
            </w:r>
          </w:p>
        </w:tc>
        <w:tc>
          <w:tcPr>
            <w:tcW w:w="2658" w:type="dxa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1.</w:t>
            </w:r>
            <w:r>
              <w:rPr>
                <w:rFonts w:hint="default"/>
              </w:rPr>
              <w:t>排污许可执行情况；</w:t>
            </w: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2.</w:t>
            </w:r>
            <w:r>
              <w:rPr>
                <w:rFonts w:hint="default"/>
              </w:rPr>
              <w:t>环评与“三同时”落实；</w:t>
            </w: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</w:rPr>
            </w:pPr>
            <w:r>
              <w:rPr>
                <w:rFonts w:hint="default"/>
              </w:rPr>
              <w:t>3. 治污设施运行；</w:t>
            </w: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</w:rPr>
            </w:pPr>
            <w:r>
              <w:rPr>
                <w:rFonts w:hint="default"/>
              </w:rPr>
              <w:t>4. 自动监控数据；</w:t>
            </w: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</w:rPr>
            </w:pPr>
            <w:r>
              <w:rPr>
                <w:rFonts w:hint="default"/>
              </w:rPr>
              <w:t>5. 固废/危废管理；</w:t>
            </w: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</w:rPr>
            </w:pPr>
            <w:r>
              <w:rPr>
                <w:rFonts w:hint="default"/>
              </w:rPr>
              <w:t>6. 环境风险排查</w:t>
            </w:r>
          </w:p>
        </w:tc>
        <w:tc>
          <w:tcPr>
            <w:tcW w:w="1164" w:type="dxa"/>
            <w:vAlign w:val="center"/>
          </w:tcPr>
          <w:p>
            <w:pPr>
              <w:jc w:val="both"/>
              <w:rPr>
                <w:rFonts w:hint="default"/>
              </w:rPr>
            </w:pPr>
            <w:r>
              <w:rPr>
                <w:rFonts w:hint="default"/>
              </w:rPr>
              <w:t>排污企业、事业单位及其他生产经营者</w:t>
            </w:r>
          </w:p>
        </w:tc>
        <w:tc>
          <w:tcPr>
            <w:tcW w:w="2220" w:type="dxa"/>
            <w:vAlign w:val="center"/>
          </w:tcPr>
          <w:p>
            <w:pPr>
              <w:bidi w:val="0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重点监管对象：每季度抽查</w:t>
            </w:r>
            <w:r>
              <w:rPr>
                <w:rFonts w:hint="default"/>
                <w:sz w:val="21"/>
                <w:szCs w:val="21"/>
                <w:lang w:val="en" w:eastAsia="zh-CN"/>
              </w:rPr>
              <w:t>2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5%，年度实现全覆盖</w:t>
            </w:r>
          </w:p>
        </w:tc>
        <w:tc>
          <w:tcPr>
            <w:tcW w:w="2568" w:type="dxa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  <w:vertAlign w:val="baseline"/>
              </w:rPr>
            </w:pPr>
            <w:r>
              <w:rPr>
                <w:rFonts w:hint="default"/>
                <w:vertAlign w:val="baseline"/>
              </w:rPr>
              <w:t>现场检查+非现场监管</w:t>
            </w:r>
          </w:p>
        </w:tc>
        <w:tc>
          <w:tcPr>
            <w:tcW w:w="2124" w:type="dxa"/>
            <w:vAlign w:val="center"/>
          </w:tcPr>
          <w:p>
            <w:pPr>
              <w:jc w:val="both"/>
              <w:rPr>
                <w:rFonts w:hint="default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牵头部门：</w:t>
            </w:r>
            <w:r>
              <w:rPr>
                <w:rFonts w:hint="default"/>
                <w:vertAlign w:val="baseline"/>
              </w:rPr>
              <w:t>林芝市生态环境局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配合部门：市城市综合执法管理局、市公安局市等</w:t>
            </w:r>
          </w:p>
        </w:tc>
        <w:tc>
          <w:tcPr>
            <w:tcW w:w="2124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每季度随机抽查16家次，年度64家次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3" w:hRule="atLeast"/>
          <w:jc w:val="center"/>
        </w:trPr>
        <w:tc>
          <w:tcPr>
            <w:tcW w:w="426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496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特殊监管对象</w:t>
            </w:r>
          </w:p>
        </w:tc>
        <w:tc>
          <w:tcPr>
            <w:tcW w:w="2658" w:type="dxa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1.</w:t>
            </w:r>
            <w:r>
              <w:rPr>
                <w:rFonts w:hint="default"/>
              </w:rPr>
              <w:t>排污许可执行情况；</w:t>
            </w: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2.</w:t>
            </w:r>
            <w:r>
              <w:rPr>
                <w:rFonts w:hint="default"/>
              </w:rPr>
              <w:t>环评与“三同时”落实；</w:t>
            </w: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</w:rPr>
            </w:pPr>
            <w:r>
              <w:rPr>
                <w:rFonts w:hint="default"/>
              </w:rPr>
              <w:t>3. 治污设施运行</w:t>
            </w: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default"/>
              </w:rPr>
              <w:t>. 固废/危废管理；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default"/>
              </w:rPr>
              <w:t>. 环境风险排查</w:t>
            </w:r>
          </w:p>
        </w:tc>
        <w:tc>
          <w:tcPr>
            <w:tcW w:w="1164" w:type="dxa"/>
            <w:vAlign w:val="center"/>
          </w:tcPr>
          <w:p>
            <w:pPr>
              <w:jc w:val="both"/>
              <w:rPr>
                <w:rFonts w:hint="default"/>
              </w:rPr>
            </w:pPr>
            <w:r>
              <w:rPr>
                <w:rFonts w:hint="default"/>
              </w:rPr>
              <w:t>排污企业、事业单位及其他生产经营者</w:t>
            </w:r>
          </w:p>
        </w:tc>
        <w:tc>
          <w:tcPr>
            <w:tcW w:w="2220" w:type="dxa"/>
            <w:vAlign w:val="center"/>
          </w:tcPr>
          <w:p>
            <w:pPr>
              <w:bidi w:val="0"/>
              <w:jc w:val="both"/>
              <w:rPr>
                <w:rFonts w:hint="default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计划每季度检查3家次，（不受同一污染源抽查次数不得超过2次的限制）</w:t>
            </w:r>
          </w:p>
        </w:tc>
        <w:tc>
          <w:tcPr>
            <w:tcW w:w="2568" w:type="dxa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  <w:vertAlign w:val="baseline"/>
              </w:rPr>
            </w:pPr>
            <w:r>
              <w:rPr>
                <w:rFonts w:hint="default"/>
                <w:vertAlign w:val="baseline"/>
              </w:rPr>
              <w:t>现场检查</w:t>
            </w:r>
          </w:p>
        </w:tc>
        <w:tc>
          <w:tcPr>
            <w:tcW w:w="2124" w:type="dxa"/>
            <w:vAlign w:val="center"/>
          </w:tcPr>
          <w:p>
            <w:pPr>
              <w:jc w:val="both"/>
              <w:rPr>
                <w:rFonts w:hint="default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牵头部门：</w:t>
            </w:r>
            <w:r>
              <w:rPr>
                <w:rFonts w:hint="default"/>
                <w:vertAlign w:val="baseline"/>
              </w:rPr>
              <w:t>林芝市生态环境局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配合部门：市城市综合执法管理局、市卫健委等</w:t>
            </w:r>
          </w:p>
        </w:tc>
        <w:tc>
          <w:tcPr>
            <w:tcW w:w="2124" w:type="dxa"/>
            <w:vAlign w:val="center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每季度检查3家次，年度12家次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8" w:hRule="atLeast"/>
          <w:jc w:val="center"/>
        </w:trPr>
        <w:tc>
          <w:tcPr>
            <w:tcW w:w="426" w:type="dxa"/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496" w:type="dxa"/>
            <w:vAlign w:val="center"/>
          </w:tcPr>
          <w:p>
            <w:pPr>
              <w:jc w:val="both"/>
              <w:rPr>
                <w:rFonts w:hint="default"/>
                <w:vertAlign w:val="baseline"/>
              </w:rPr>
            </w:pPr>
            <w:r>
              <w:rPr>
                <w:rFonts w:hint="default"/>
                <w:vertAlign w:val="baseline"/>
              </w:rPr>
              <w:t>建设项目环保管理</w:t>
            </w:r>
          </w:p>
        </w:tc>
        <w:tc>
          <w:tcPr>
            <w:tcW w:w="2658" w:type="dxa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1.</w:t>
            </w:r>
            <w:r>
              <w:rPr>
                <w:rFonts w:hint="default"/>
              </w:rPr>
              <w:t>“三同时”制度执行；</w:t>
            </w: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</w:t>
            </w:r>
            <w:r>
              <w:rPr>
                <w:rFonts w:hint="default"/>
              </w:rPr>
              <w:t xml:space="preserve"> 自主验收</w:t>
            </w:r>
            <w:r>
              <w:rPr>
                <w:rFonts w:hint="eastAsia"/>
                <w:lang w:val="en-US" w:eastAsia="zh-CN"/>
              </w:rPr>
              <w:t>落实情况</w:t>
            </w:r>
          </w:p>
        </w:tc>
        <w:tc>
          <w:tcPr>
            <w:tcW w:w="1164" w:type="dxa"/>
            <w:vAlign w:val="center"/>
          </w:tcPr>
          <w:p>
            <w:pPr>
              <w:jc w:val="both"/>
              <w:rPr>
                <w:rFonts w:hint="default"/>
                <w:vertAlign w:val="baseline"/>
              </w:rPr>
            </w:pPr>
            <w:r>
              <w:rPr>
                <w:rFonts w:hint="default"/>
                <w:vertAlign w:val="baseline"/>
              </w:rPr>
              <w:t>辖区内新建、改建、扩建建设项目单位</w:t>
            </w:r>
          </w:p>
        </w:tc>
        <w:tc>
          <w:tcPr>
            <w:tcW w:w="2220" w:type="dxa"/>
            <w:vAlign w:val="center"/>
          </w:tcPr>
          <w:p>
            <w:pPr>
              <w:jc w:val="both"/>
              <w:rPr>
                <w:rFonts w:hint="default"/>
                <w:vertAlign w:val="baseline"/>
              </w:rPr>
            </w:pPr>
          </w:p>
          <w:p>
            <w:pPr>
              <w:jc w:val="both"/>
              <w:rPr>
                <w:rFonts w:hint="default"/>
                <w:vertAlign w:val="baseline"/>
              </w:rPr>
            </w:pPr>
          </w:p>
          <w:p>
            <w:pPr>
              <w:jc w:val="both"/>
              <w:rPr>
                <w:rFonts w:hint="default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每季度抽查3家次，</w:t>
            </w:r>
            <w:r>
              <w:rPr>
                <w:rFonts w:hint="default"/>
                <w:vertAlign w:val="baseline"/>
              </w:rPr>
              <w:t>重大建设项目优先抽查</w:t>
            </w:r>
          </w:p>
        </w:tc>
        <w:tc>
          <w:tcPr>
            <w:tcW w:w="2568" w:type="dxa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  <w:vertAlign w:val="baseline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  <w:vertAlign w:val="baseline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  <w:vertAlign w:val="baseline"/>
              </w:rPr>
            </w:pPr>
            <w:r>
              <w:rPr>
                <w:rFonts w:hint="default"/>
                <w:vertAlign w:val="baseline"/>
              </w:rPr>
              <w:t>现场核查+资料审查</w:t>
            </w:r>
          </w:p>
        </w:tc>
        <w:tc>
          <w:tcPr>
            <w:tcW w:w="2124" w:type="dxa"/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牵头部门：</w:t>
            </w:r>
            <w:r>
              <w:rPr>
                <w:rFonts w:hint="default"/>
                <w:vertAlign w:val="baseline"/>
              </w:rPr>
              <w:t>林芝市生态环境局</w:t>
            </w:r>
          </w:p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配合部门：市林草局、市交运局等</w:t>
            </w:r>
          </w:p>
        </w:tc>
        <w:tc>
          <w:tcPr>
            <w:tcW w:w="2124" w:type="dxa"/>
            <w:vAlign w:val="center"/>
          </w:tcPr>
          <w:p>
            <w:pPr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每季度抽查3家次，年度12家次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4" w:hRule="atLeast"/>
          <w:jc w:val="center"/>
        </w:trPr>
        <w:tc>
          <w:tcPr>
            <w:tcW w:w="426" w:type="dxa"/>
            <w:vAlign w:val="center"/>
          </w:tcPr>
          <w:p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496" w:type="dxa"/>
            <w:vAlign w:val="center"/>
          </w:tcPr>
          <w:p>
            <w:pPr>
              <w:jc w:val="both"/>
              <w:rPr>
                <w:rFonts w:hint="default"/>
              </w:rPr>
            </w:pPr>
            <w:r>
              <w:rPr>
                <w:rFonts w:hint="default"/>
              </w:rPr>
              <w:t>饮用水水源地保护监管</w:t>
            </w:r>
          </w:p>
          <w:p>
            <w:pPr>
              <w:jc w:val="both"/>
              <w:rPr>
                <w:rFonts w:hint="default"/>
                <w:vertAlign w:val="baseline"/>
              </w:rPr>
            </w:pPr>
          </w:p>
        </w:tc>
        <w:tc>
          <w:tcPr>
            <w:tcW w:w="2658" w:type="dxa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1.</w:t>
            </w:r>
            <w:r>
              <w:rPr>
                <w:rFonts w:hint="default"/>
              </w:rPr>
              <w:t>保护区划定与防护设施；</w:t>
            </w: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2.</w:t>
            </w:r>
            <w:r>
              <w:rPr>
                <w:rFonts w:hint="default"/>
              </w:rPr>
              <w:t>污染源排查；</w:t>
            </w: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</w:rPr>
            </w:pPr>
            <w:r>
              <w:rPr>
                <w:rFonts w:hint="default"/>
              </w:rPr>
              <w:t>3. 风险防控预案</w:t>
            </w:r>
          </w:p>
          <w:p>
            <w:pPr>
              <w:jc w:val="both"/>
              <w:rPr>
                <w:rFonts w:hint="default"/>
                <w:vertAlign w:val="baseline"/>
              </w:rPr>
            </w:pPr>
          </w:p>
        </w:tc>
        <w:tc>
          <w:tcPr>
            <w:tcW w:w="1164" w:type="dxa"/>
            <w:vAlign w:val="center"/>
          </w:tcPr>
          <w:p>
            <w:pPr>
              <w:jc w:val="both"/>
              <w:rPr>
                <w:rFonts w:hint="default"/>
              </w:rPr>
            </w:pPr>
            <w:r>
              <w:rPr>
                <w:rFonts w:hint="default"/>
              </w:rPr>
              <w:t>县级及以上集中式饮用水水源地管理单位</w:t>
            </w:r>
          </w:p>
          <w:p>
            <w:pPr>
              <w:jc w:val="both"/>
              <w:rPr>
                <w:rFonts w:hint="default"/>
                <w:vertAlign w:val="baseline"/>
              </w:rPr>
            </w:pPr>
          </w:p>
        </w:tc>
        <w:tc>
          <w:tcPr>
            <w:tcW w:w="2220" w:type="dxa"/>
            <w:vAlign w:val="center"/>
          </w:tcPr>
          <w:p>
            <w:pPr>
              <w:jc w:val="both"/>
              <w:rPr>
                <w:rFonts w:hint="default"/>
              </w:rPr>
            </w:pPr>
          </w:p>
          <w:p>
            <w:pPr>
              <w:jc w:val="both"/>
              <w:rPr>
                <w:rFonts w:hint="default"/>
                <w:color w:val="FF0000"/>
              </w:rPr>
            </w:pPr>
          </w:p>
          <w:p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每半年检查1家次</w:t>
            </w:r>
          </w:p>
        </w:tc>
        <w:tc>
          <w:tcPr>
            <w:tcW w:w="2568" w:type="dxa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/>
              </w:rPr>
              <w:t>现场检查</w:t>
            </w:r>
            <w:r>
              <w:rPr>
                <w:rFonts w:hint="eastAsia"/>
                <w:lang w:val="en-US" w:eastAsia="zh-CN"/>
              </w:rPr>
              <w:t>+无人机巡查</w:t>
            </w:r>
          </w:p>
          <w:p>
            <w:pPr>
              <w:jc w:val="both"/>
              <w:rPr>
                <w:rFonts w:hint="default"/>
                <w:vertAlign w:val="baseline"/>
              </w:rPr>
            </w:pPr>
          </w:p>
        </w:tc>
        <w:tc>
          <w:tcPr>
            <w:tcW w:w="2124" w:type="dxa"/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牵头部门：</w:t>
            </w:r>
            <w:r>
              <w:rPr>
                <w:rFonts w:hint="default"/>
                <w:vertAlign w:val="baseline"/>
              </w:rPr>
              <w:t>林芝市生态环境局</w:t>
            </w:r>
          </w:p>
          <w:p>
            <w:pPr>
              <w:bidi w:val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配合部门：市水利局</w:t>
            </w:r>
          </w:p>
        </w:tc>
        <w:tc>
          <w:tcPr>
            <w:tcW w:w="2124" w:type="dxa"/>
            <w:vAlign w:val="center"/>
          </w:tcPr>
          <w:p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default"/>
              </w:rPr>
            </w:pPr>
          </w:p>
          <w:p>
            <w:pPr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eastAsia="zh-CN" w:bidi="ar-SA"/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每半年检查1家次，年度2家次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  <w:jc w:val="center"/>
        </w:trPr>
        <w:tc>
          <w:tcPr>
            <w:tcW w:w="426" w:type="dxa"/>
            <w:vAlign w:val="center"/>
          </w:tcPr>
          <w:p>
            <w:pPr>
              <w:jc w:val="both"/>
              <w:rPr>
                <w:rFonts w:hint="default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1496" w:type="dxa"/>
            <w:vAlign w:val="center"/>
          </w:tcPr>
          <w:p>
            <w:pPr>
              <w:jc w:val="both"/>
              <w:rPr>
                <w:rFonts w:hint="default"/>
                <w:color w:val="auto"/>
              </w:rPr>
            </w:pPr>
            <w:r>
              <w:rPr>
                <w:rFonts w:hint="default"/>
                <w:color w:val="auto"/>
              </w:rPr>
              <w:t>机动车排放检验监管</w:t>
            </w:r>
          </w:p>
          <w:p>
            <w:pPr>
              <w:jc w:val="both"/>
              <w:rPr>
                <w:rFonts w:hint="default"/>
                <w:color w:val="auto"/>
                <w:vertAlign w:val="baseline"/>
              </w:rPr>
            </w:pPr>
          </w:p>
        </w:tc>
        <w:tc>
          <w:tcPr>
            <w:tcW w:w="2658" w:type="dxa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1.</w:t>
            </w:r>
            <w:r>
              <w:rPr>
                <w:rFonts w:hint="default"/>
                <w:color w:val="auto"/>
              </w:rPr>
              <w:t>检验结果真实性；</w:t>
            </w: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2.</w:t>
            </w:r>
            <w:r>
              <w:rPr>
                <w:rFonts w:hint="default"/>
                <w:color w:val="auto"/>
              </w:rPr>
              <w:t>检验设备合规；</w:t>
            </w: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3.</w:t>
            </w:r>
            <w:r>
              <w:rPr>
                <w:rFonts w:hint="default"/>
                <w:color w:val="auto"/>
              </w:rPr>
              <w:t>检验流程规范；</w:t>
            </w: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  <w:color w:val="auto"/>
              </w:rPr>
            </w:pPr>
            <w:r>
              <w:rPr>
                <w:rFonts w:hint="default"/>
                <w:color w:val="auto"/>
              </w:rPr>
              <w:t>4. 报告出具合规性</w:t>
            </w:r>
          </w:p>
          <w:p>
            <w:pPr>
              <w:bidi w:val="0"/>
              <w:jc w:val="both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eastAsia="zh-CN" w:bidi="ar-SA"/>
              </w:rPr>
            </w:pPr>
          </w:p>
        </w:tc>
        <w:tc>
          <w:tcPr>
            <w:tcW w:w="1164" w:type="dxa"/>
            <w:vAlign w:val="center"/>
          </w:tcPr>
          <w:p>
            <w:pPr>
              <w:jc w:val="both"/>
              <w:rPr>
                <w:rFonts w:hint="default"/>
                <w:color w:val="auto"/>
              </w:rPr>
            </w:pPr>
            <w:r>
              <w:rPr>
                <w:rFonts w:hint="default"/>
                <w:color w:val="auto"/>
              </w:rPr>
              <w:t>机动车排放检验机构</w:t>
            </w:r>
          </w:p>
          <w:p>
            <w:pPr>
              <w:jc w:val="both"/>
              <w:rPr>
                <w:rFonts w:hint="default"/>
                <w:color w:val="auto"/>
                <w:vertAlign w:val="baseline"/>
              </w:rPr>
            </w:pPr>
          </w:p>
        </w:tc>
        <w:tc>
          <w:tcPr>
            <w:tcW w:w="2220" w:type="dxa"/>
            <w:vAlign w:val="center"/>
          </w:tcPr>
          <w:p>
            <w:pPr>
              <w:jc w:val="both"/>
              <w:rPr>
                <w:rFonts w:hint="default"/>
                <w:color w:val="auto"/>
              </w:rPr>
            </w:pPr>
          </w:p>
          <w:p>
            <w:pPr>
              <w:jc w:val="both"/>
              <w:rPr>
                <w:rFonts w:hint="default"/>
                <w:color w:val="auto"/>
              </w:rPr>
            </w:pPr>
          </w:p>
          <w:p>
            <w:pPr>
              <w:bidi w:val="0"/>
              <w:jc w:val="both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eastAsia="zh-CN" w:bidi="ar-SA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每半年检查1家次</w:t>
            </w:r>
          </w:p>
        </w:tc>
        <w:tc>
          <w:tcPr>
            <w:tcW w:w="2568" w:type="dxa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  <w:color w:val="auto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  <w:color w:val="auto"/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/>
                <w:color w:val="auto"/>
              </w:rPr>
            </w:pPr>
            <w:r>
              <w:rPr>
                <w:rFonts w:hint="default"/>
                <w:color w:val="auto"/>
              </w:rPr>
              <w:t>现场检查+数据核验</w:t>
            </w:r>
          </w:p>
          <w:p>
            <w:pPr>
              <w:bidi w:val="0"/>
              <w:ind w:firstLine="215" w:firstLineChars="0"/>
              <w:jc w:val="both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eastAsia="zh-CN" w:bidi="ar-SA"/>
              </w:rPr>
            </w:pPr>
          </w:p>
        </w:tc>
        <w:tc>
          <w:tcPr>
            <w:tcW w:w="2124" w:type="dxa"/>
            <w:vAlign w:val="center"/>
          </w:tcPr>
          <w:p>
            <w:pPr>
              <w:jc w:val="both"/>
              <w:rPr>
                <w:rFonts w:hint="default"/>
                <w:color w:val="auto"/>
                <w:vertAlign w:val="baseline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牵头部门：</w:t>
            </w:r>
            <w:r>
              <w:rPr>
                <w:rFonts w:hint="default"/>
                <w:color w:val="auto"/>
                <w:vertAlign w:val="baseline"/>
              </w:rPr>
              <w:t>林芝市生态环境局</w:t>
            </w:r>
          </w:p>
          <w:p>
            <w:pPr>
              <w:jc w:val="both"/>
              <w:rPr>
                <w:rFonts w:hint="default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配合部门：市市场监督管理局、市公安局</w:t>
            </w:r>
          </w:p>
          <w:p>
            <w:pPr>
              <w:jc w:val="both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2124" w:type="dxa"/>
            <w:vAlign w:val="center"/>
          </w:tcPr>
          <w:p>
            <w:pPr>
              <w:bidi w:val="0"/>
              <w:jc w:val="both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eastAsia="zh-CN" w:bidi="ar-SA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每半年检查1家次，年度2家次</w:t>
            </w:r>
          </w:p>
        </w:tc>
      </w:tr>
    </w:tbl>
    <w:p>
      <w:pPr>
        <w:ind w:firstLine="420" w:firstLineChars="200"/>
        <w:rPr>
          <w:rFonts w:hint="default"/>
        </w:rPr>
      </w:pPr>
    </w:p>
    <w:p>
      <w:pPr>
        <w:ind w:firstLine="420" w:firstLineChars="200"/>
        <w:rPr>
          <w:rFonts w:hint="default"/>
        </w:rPr>
      </w:pPr>
    </w:p>
    <w:p>
      <w:pPr>
        <w:ind w:firstLine="420" w:firstLineChars="200"/>
        <w:rPr>
          <w:rFonts w:hint="eastAsia" w:eastAsiaTheme="minorEastAsia"/>
          <w:lang w:val="en-US" w:eastAsia="zh-CN"/>
        </w:rPr>
      </w:pPr>
      <w:r>
        <w:rPr>
          <w:rFonts w:hint="default"/>
        </w:rPr>
        <w:t>备注</w:t>
      </w:r>
      <w:r>
        <w:rPr>
          <w:rFonts w:hint="eastAsia"/>
          <w:lang w:eastAsia="zh-CN"/>
        </w:rPr>
        <w:t>：</w:t>
      </w:r>
      <w:r>
        <w:rPr>
          <w:rFonts w:hint="default"/>
        </w:rPr>
        <w:t> 检查结果通过林芝市生态环境局官网“双随机、一公开”公开</w:t>
      </w:r>
      <w:r>
        <w:rPr>
          <w:rFonts w:hint="eastAsia"/>
          <w:lang w:val="en-US" w:eastAsia="zh-CN"/>
        </w:rPr>
        <w:t>。</w:t>
      </w:r>
    </w:p>
    <w:p>
      <w:pPr>
        <w:rPr>
          <w:rFonts w:hint="default"/>
        </w:rPr>
      </w:pPr>
    </w:p>
    <w:p>
      <w:pPr>
        <w:rPr>
          <w:rFonts w:hint="default"/>
        </w:rPr>
      </w:pPr>
    </w:p>
    <w:sectPr>
      <w:pgSz w:w="16838" w:h="11906" w:orient="landscape"/>
      <w:pgMar w:top="782" w:right="873" w:bottom="839" w:left="87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-简">
    <w:altName w:val="方正小标宋_GBK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4FB062"/>
    <w:multiLevelType w:val="singleLevel"/>
    <w:tmpl w:val="D94FB062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EED93C60"/>
    <w:multiLevelType w:val="singleLevel"/>
    <w:tmpl w:val="EED93C60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07637754"/>
    <w:multiLevelType w:val="singleLevel"/>
    <w:tmpl w:val="07637754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43F02E6C"/>
    <w:multiLevelType w:val="singleLevel"/>
    <w:tmpl w:val="43F02E6C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0AB18A2"/>
    <w:rsid w:val="0195207D"/>
    <w:rsid w:val="02CD1F73"/>
    <w:rsid w:val="05123C0E"/>
    <w:rsid w:val="05D9472B"/>
    <w:rsid w:val="07FC4212"/>
    <w:rsid w:val="08C462AA"/>
    <w:rsid w:val="0A7315F2"/>
    <w:rsid w:val="0ADD677E"/>
    <w:rsid w:val="0BE502CE"/>
    <w:rsid w:val="0E1053AA"/>
    <w:rsid w:val="0EBA5F32"/>
    <w:rsid w:val="0F3D3F7D"/>
    <w:rsid w:val="0FDBCC66"/>
    <w:rsid w:val="152F6116"/>
    <w:rsid w:val="189664AC"/>
    <w:rsid w:val="1B80591D"/>
    <w:rsid w:val="1DEDDAAD"/>
    <w:rsid w:val="1F7EC91A"/>
    <w:rsid w:val="25461985"/>
    <w:rsid w:val="256273B2"/>
    <w:rsid w:val="259E6787"/>
    <w:rsid w:val="2CF92874"/>
    <w:rsid w:val="2DF2E90E"/>
    <w:rsid w:val="2DF9330D"/>
    <w:rsid w:val="2F4A3E20"/>
    <w:rsid w:val="31921CCD"/>
    <w:rsid w:val="33817C71"/>
    <w:rsid w:val="339C8E1A"/>
    <w:rsid w:val="33F425AD"/>
    <w:rsid w:val="343C7396"/>
    <w:rsid w:val="35661288"/>
    <w:rsid w:val="376B072C"/>
    <w:rsid w:val="37F25055"/>
    <w:rsid w:val="39A159DD"/>
    <w:rsid w:val="3AB46B64"/>
    <w:rsid w:val="3ADF8007"/>
    <w:rsid w:val="3B3F7051"/>
    <w:rsid w:val="3BBF1ADA"/>
    <w:rsid w:val="3C9C7C85"/>
    <w:rsid w:val="3CDF14B5"/>
    <w:rsid w:val="3D3F4185"/>
    <w:rsid w:val="3DFF0621"/>
    <w:rsid w:val="3E3FF347"/>
    <w:rsid w:val="3ED59F64"/>
    <w:rsid w:val="3ED74EFC"/>
    <w:rsid w:val="3EF713AE"/>
    <w:rsid w:val="3F406FEE"/>
    <w:rsid w:val="3F9F4D7F"/>
    <w:rsid w:val="3FC419CD"/>
    <w:rsid w:val="402E32EA"/>
    <w:rsid w:val="40300E10"/>
    <w:rsid w:val="40D92C20"/>
    <w:rsid w:val="41778148"/>
    <w:rsid w:val="41DD6D76"/>
    <w:rsid w:val="42611755"/>
    <w:rsid w:val="459B18C8"/>
    <w:rsid w:val="45D466E2"/>
    <w:rsid w:val="4A1947CF"/>
    <w:rsid w:val="4B4B11F4"/>
    <w:rsid w:val="4DC64B62"/>
    <w:rsid w:val="4EFEB40F"/>
    <w:rsid w:val="4F7F146C"/>
    <w:rsid w:val="523A6B73"/>
    <w:rsid w:val="52DA24E6"/>
    <w:rsid w:val="54ED0C26"/>
    <w:rsid w:val="55A51501"/>
    <w:rsid w:val="572172AD"/>
    <w:rsid w:val="59A0270B"/>
    <w:rsid w:val="5A276988"/>
    <w:rsid w:val="5A2B0674"/>
    <w:rsid w:val="5B7FD80D"/>
    <w:rsid w:val="5B8FDCC6"/>
    <w:rsid w:val="5BEEDC66"/>
    <w:rsid w:val="5C0A5D00"/>
    <w:rsid w:val="5C5B47BF"/>
    <w:rsid w:val="5D8660BC"/>
    <w:rsid w:val="5EC155FD"/>
    <w:rsid w:val="5FF77433"/>
    <w:rsid w:val="608117D8"/>
    <w:rsid w:val="61646714"/>
    <w:rsid w:val="62C26CA3"/>
    <w:rsid w:val="65A39679"/>
    <w:rsid w:val="6663343E"/>
    <w:rsid w:val="67DE0CF9"/>
    <w:rsid w:val="6B132D77"/>
    <w:rsid w:val="6B6F4633"/>
    <w:rsid w:val="6BD3E0BB"/>
    <w:rsid w:val="6D21370B"/>
    <w:rsid w:val="6D3A657B"/>
    <w:rsid w:val="6DEAE9EE"/>
    <w:rsid w:val="6E9323E7"/>
    <w:rsid w:val="6F3A90C3"/>
    <w:rsid w:val="6FBE41C7"/>
    <w:rsid w:val="6FCBC5CA"/>
    <w:rsid w:val="6FDF239F"/>
    <w:rsid w:val="6FE57D91"/>
    <w:rsid w:val="6FFFDEEA"/>
    <w:rsid w:val="7122325E"/>
    <w:rsid w:val="71BF5F18"/>
    <w:rsid w:val="71FDFE6A"/>
    <w:rsid w:val="724063E2"/>
    <w:rsid w:val="73D49230"/>
    <w:rsid w:val="74583EB6"/>
    <w:rsid w:val="74FD2681"/>
    <w:rsid w:val="759E1D9D"/>
    <w:rsid w:val="75FFB17C"/>
    <w:rsid w:val="769E7B7B"/>
    <w:rsid w:val="76FAE49D"/>
    <w:rsid w:val="77100A78"/>
    <w:rsid w:val="7722255A"/>
    <w:rsid w:val="774052A1"/>
    <w:rsid w:val="77812D9F"/>
    <w:rsid w:val="78D113CA"/>
    <w:rsid w:val="7B66668A"/>
    <w:rsid w:val="7B9F18F8"/>
    <w:rsid w:val="7BB13CCF"/>
    <w:rsid w:val="7BCFF2D3"/>
    <w:rsid w:val="7BFA25B3"/>
    <w:rsid w:val="7BFBB08C"/>
    <w:rsid w:val="7BFF6578"/>
    <w:rsid w:val="7D3E3E65"/>
    <w:rsid w:val="7D536E3D"/>
    <w:rsid w:val="7DFFD047"/>
    <w:rsid w:val="7E7310D0"/>
    <w:rsid w:val="7EA67F14"/>
    <w:rsid w:val="7EB608B7"/>
    <w:rsid w:val="7EDE02B0"/>
    <w:rsid w:val="7F0E1180"/>
    <w:rsid w:val="7F4F2F9A"/>
    <w:rsid w:val="7F7F770F"/>
    <w:rsid w:val="7FB9EBCE"/>
    <w:rsid w:val="7FBF3B65"/>
    <w:rsid w:val="7FBF8635"/>
    <w:rsid w:val="7FD54214"/>
    <w:rsid w:val="7FD7E24D"/>
    <w:rsid w:val="7FDE287F"/>
    <w:rsid w:val="7FDF23E0"/>
    <w:rsid w:val="7FDF615C"/>
    <w:rsid w:val="7FE2739D"/>
    <w:rsid w:val="7FEF33AD"/>
    <w:rsid w:val="7FEFA34E"/>
    <w:rsid w:val="7FFCB065"/>
    <w:rsid w:val="7FFD0FA8"/>
    <w:rsid w:val="7FFD3E2D"/>
    <w:rsid w:val="7FFE755B"/>
    <w:rsid w:val="97FDF55F"/>
    <w:rsid w:val="9E3BE32C"/>
    <w:rsid w:val="9FAEAB06"/>
    <w:rsid w:val="9FDE1B01"/>
    <w:rsid w:val="A69DCB50"/>
    <w:rsid w:val="AFFD54D0"/>
    <w:rsid w:val="B3E71FA3"/>
    <w:rsid w:val="B67DA18B"/>
    <w:rsid w:val="B6ED7CCB"/>
    <w:rsid w:val="BB37336B"/>
    <w:rsid w:val="BBFBE0F1"/>
    <w:rsid w:val="BCFD40F6"/>
    <w:rsid w:val="BE9F8243"/>
    <w:rsid w:val="BEBAA4B3"/>
    <w:rsid w:val="BEFC2452"/>
    <w:rsid w:val="BF7C56CC"/>
    <w:rsid w:val="BFF36ACF"/>
    <w:rsid w:val="BFF84F6D"/>
    <w:rsid w:val="BFFB150C"/>
    <w:rsid w:val="BFFEB633"/>
    <w:rsid w:val="CEEA3817"/>
    <w:rsid w:val="D76B03D2"/>
    <w:rsid w:val="D79D7A1E"/>
    <w:rsid w:val="D7E78FF9"/>
    <w:rsid w:val="D7EF419E"/>
    <w:rsid w:val="D97389AA"/>
    <w:rsid w:val="DAF75861"/>
    <w:rsid w:val="DCCF26FD"/>
    <w:rsid w:val="DEDF5690"/>
    <w:rsid w:val="DFB7D5A2"/>
    <w:rsid w:val="DFBB7431"/>
    <w:rsid w:val="DFDDD3AA"/>
    <w:rsid w:val="DFFD8C1D"/>
    <w:rsid w:val="DFFF9B4E"/>
    <w:rsid w:val="E63FD965"/>
    <w:rsid w:val="E9B7D77D"/>
    <w:rsid w:val="ED7FF97D"/>
    <w:rsid w:val="EDEF8FBF"/>
    <w:rsid w:val="EFF136F8"/>
    <w:rsid w:val="F367AF79"/>
    <w:rsid w:val="F36BDC53"/>
    <w:rsid w:val="F3D4928A"/>
    <w:rsid w:val="F477AD49"/>
    <w:rsid w:val="F6DA0A23"/>
    <w:rsid w:val="F6FB0759"/>
    <w:rsid w:val="F78AB2C0"/>
    <w:rsid w:val="F7BF1C89"/>
    <w:rsid w:val="F7E925ED"/>
    <w:rsid w:val="F7F628F2"/>
    <w:rsid w:val="F7F73DEB"/>
    <w:rsid w:val="F9EFF6C0"/>
    <w:rsid w:val="FB14BAB5"/>
    <w:rsid w:val="FBBB7CC1"/>
    <w:rsid w:val="FBBFD2AA"/>
    <w:rsid w:val="FDEB05E6"/>
    <w:rsid w:val="FDFBC9D2"/>
    <w:rsid w:val="FEAF9C35"/>
    <w:rsid w:val="FEBB75C3"/>
    <w:rsid w:val="FEEF7C5B"/>
    <w:rsid w:val="FF3FAD8E"/>
    <w:rsid w:val="FF45711C"/>
    <w:rsid w:val="FFBF3760"/>
    <w:rsid w:val="FFDE724B"/>
    <w:rsid w:val="FFEE4770"/>
    <w:rsid w:val="FFEEB3D4"/>
    <w:rsid w:val="FFF5E587"/>
    <w:rsid w:val="FFF7446C"/>
    <w:rsid w:val="FFFA1954"/>
    <w:rsid w:val="FFFE5734"/>
    <w:rsid w:val="FFFF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1748</Words>
  <Characters>1782</Characters>
  <Lines>0</Lines>
  <Paragraphs>0</Paragraphs>
  <TotalTime>5</TotalTime>
  <ScaleCrop>false</ScaleCrop>
  <LinksUpToDate>false</LinksUpToDate>
  <CharactersWithSpaces>1837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2018-07-14T15:11:00Z</dcterms:created>
  <dc:creator>d</dc:creator>
  <cp:lastModifiedBy>user</cp:lastModifiedBy>
  <cp:lastPrinted>2026-02-10T11:00:00Z</cp:lastPrinted>
  <dcterms:modified xsi:type="dcterms:W3CDTF">2026-03-10T15:50:30Z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  <property fmtid="{D5CDD505-2E9C-101B-9397-08002B2CF9AE}" pid="3" name="ICV">
    <vt:lpwstr>915792EA9043B3477A745A6954F75C7E_42</vt:lpwstr>
  </property>
  <property fmtid="{D5CDD505-2E9C-101B-9397-08002B2CF9AE}" pid="4" name="KSOTemplateDocerSaveRecord">
    <vt:lpwstr>eyJoZGlkIjoiOTU3OTViNzVjOTQ3ZjlhM2ZkYzNmZTM3OTVlYzI2NDQiLCJ1c2VySWQiOiI3MTg4NDYwODgifQ==</vt:lpwstr>
  </property>
</Properties>
</file>